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4AE" w:rsidRDefault="00A144AE">
      <w:pPr>
        <w:pStyle w:val="ConsPlusTitlePage"/>
      </w:pPr>
      <w:bookmarkStart w:id="0" w:name="_GoBack"/>
      <w:bookmarkEnd w:id="0"/>
      <w:r>
        <w:br/>
      </w:r>
    </w:p>
    <w:p w:rsidR="00A144AE" w:rsidRDefault="00A144AE">
      <w:pPr>
        <w:pStyle w:val="ConsPlusNormal"/>
        <w:jc w:val="both"/>
        <w:outlineLvl w:val="0"/>
      </w:pPr>
    </w:p>
    <w:p w:rsidR="00A144AE" w:rsidRDefault="00A144AE">
      <w:pPr>
        <w:pStyle w:val="ConsPlusTitle"/>
        <w:jc w:val="center"/>
        <w:outlineLvl w:val="0"/>
      </w:pPr>
      <w:r>
        <w:t>ПРАВИТЕЛЬСТВО ХАНТЫ-МАНСИЙСКОГО АВТОНОМНОГО ОКРУГА - ЮГРЫ</w:t>
      </w:r>
    </w:p>
    <w:p w:rsidR="00A144AE" w:rsidRDefault="00A144AE">
      <w:pPr>
        <w:pStyle w:val="ConsPlusTitle"/>
        <w:jc w:val="center"/>
      </w:pPr>
    </w:p>
    <w:p w:rsidR="00A144AE" w:rsidRDefault="00A144AE">
      <w:pPr>
        <w:pStyle w:val="ConsPlusTitle"/>
        <w:jc w:val="center"/>
      </w:pPr>
      <w:r>
        <w:t>ПОСТАНОВЛЕНИЕ</w:t>
      </w:r>
    </w:p>
    <w:p w:rsidR="00A144AE" w:rsidRDefault="00A144AE">
      <w:pPr>
        <w:pStyle w:val="ConsPlusTitle"/>
        <w:jc w:val="center"/>
      </w:pPr>
      <w:r>
        <w:t>от 12 июля 2013 г. N 246-п</w:t>
      </w:r>
    </w:p>
    <w:p w:rsidR="00A144AE" w:rsidRDefault="00A144AE">
      <w:pPr>
        <w:pStyle w:val="ConsPlusTitle"/>
        <w:jc w:val="center"/>
      </w:pPr>
    </w:p>
    <w:p w:rsidR="00A144AE" w:rsidRDefault="00A144AE">
      <w:pPr>
        <w:pStyle w:val="ConsPlusTitle"/>
        <w:jc w:val="center"/>
      </w:pPr>
      <w:r>
        <w:t>О КОНЦЕПЦИИ СОЗДАНИЯ</w:t>
      </w:r>
    </w:p>
    <w:p w:rsidR="00A144AE" w:rsidRDefault="00A144AE">
      <w:pPr>
        <w:pStyle w:val="ConsPlusTitle"/>
        <w:jc w:val="center"/>
      </w:pPr>
      <w:r>
        <w:t>В ХАНТЫ-МАНСИЙСКОМ АВТОНОМНОМ ОКРУГЕ - ЮГРЕ</w:t>
      </w:r>
    </w:p>
    <w:p w:rsidR="00A144AE" w:rsidRDefault="00A144AE">
      <w:pPr>
        <w:pStyle w:val="ConsPlusTitle"/>
        <w:jc w:val="center"/>
      </w:pPr>
      <w:r>
        <w:t>МНОГОФУНКЦИОНАЛЬНЫХ ЦЕНТРОВ ПРЕДОСТАВЛЕНИЯ</w:t>
      </w:r>
    </w:p>
    <w:p w:rsidR="00A144AE" w:rsidRDefault="00A144AE">
      <w:pPr>
        <w:pStyle w:val="ConsPlusTitle"/>
        <w:jc w:val="center"/>
      </w:pPr>
      <w:r>
        <w:t>ГОСУДАРСТВЕННЫХ И МУНИЦИПАЛЬНЫХ УСЛУГ</w:t>
      </w:r>
    </w:p>
    <w:p w:rsidR="00A144AE" w:rsidRDefault="00A144A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144A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144AE" w:rsidRDefault="00A144A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144AE" w:rsidRDefault="00A144A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ХМАО - Югры от 21.08.2015 </w:t>
            </w:r>
            <w:hyperlink r:id="rId4" w:history="1">
              <w:r>
                <w:rPr>
                  <w:color w:val="0000FF"/>
                </w:rPr>
                <w:t>N 273-п</w:t>
              </w:r>
            </w:hyperlink>
            <w:r>
              <w:rPr>
                <w:color w:val="392C69"/>
              </w:rPr>
              <w:t>,</w:t>
            </w:r>
          </w:p>
          <w:p w:rsidR="00A144AE" w:rsidRDefault="00A144A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20.09.2019 </w:t>
            </w:r>
            <w:hyperlink r:id="rId5" w:history="1">
              <w:r>
                <w:rPr>
                  <w:color w:val="0000FF"/>
                </w:rPr>
                <w:t>N 324-п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144AE" w:rsidRDefault="00A144AE">
      <w:pPr>
        <w:pStyle w:val="ConsPlusNormal"/>
        <w:jc w:val="both"/>
      </w:pPr>
    </w:p>
    <w:p w:rsidR="00A144AE" w:rsidRDefault="00A144AE">
      <w:pPr>
        <w:pStyle w:val="ConsPlusNormal"/>
        <w:ind w:firstLine="540"/>
        <w:jc w:val="both"/>
      </w:pPr>
      <w:r>
        <w:t xml:space="preserve">Во исполнение </w:t>
      </w:r>
      <w:hyperlink r:id="rId6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7 мая 2012 года N 601 "Об основных направлениях совершенствования системы государственного управления", </w:t>
      </w:r>
      <w:hyperlink r:id="rId7" w:history="1">
        <w:r>
          <w:rPr>
            <w:color w:val="0000FF"/>
          </w:rPr>
          <w:t>распоряжения</w:t>
        </w:r>
      </w:hyperlink>
      <w:r>
        <w:t xml:space="preserve"> Правительства Ханты-Мансийского автономного округа - Югры от 23 августа 2019 года N 445-рп "О Плане мероприятий ("дорожной карте") по переходу к централизованной системе организации многофункциональных центров предоставления государственных и муниципальных услуг в Ханты-Мансийском автономном округе - Югре", в целях повышения качества предоставления государственных и муниципальных услуг в Ханты-Мансийском автономном округе - Югре Правительство Ханты-Мансийского автономного округа - Югры постановляет:</w:t>
      </w:r>
    </w:p>
    <w:p w:rsidR="00A144AE" w:rsidRDefault="00A144AE">
      <w:pPr>
        <w:pStyle w:val="ConsPlusNormal"/>
        <w:jc w:val="both"/>
      </w:pPr>
      <w:r>
        <w:t xml:space="preserve">(в ред. постановлений Правительства ХМАО - Югры от 21.08.2015 </w:t>
      </w:r>
      <w:hyperlink r:id="rId8" w:history="1">
        <w:r>
          <w:rPr>
            <w:color w:val="0000FF"/>
          </w:rPr>
          <w:t>N 273-п</w:t>
        </w:r>
      </w:hyperlink>
      <w:r>
        <w:t xml:space="preserve">, от 20.09.2019 </w:t>
      </w:r>
      <w:hyperlink r:id="rId9" w:history="1">
        <w:r>
          <w:rPr>
            <w:color w:val="0000FF"/>
          </w:rPr>
          <w:t>N 324-п</w:t>
        </w:r>
      </w:hyperlink>
      <w:r>
        <w:t>)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 xml:space="preserve">1. Утвердить прилагаемую </w:t>
      </w:r>
      <w:hyperlink w:anchor="P37" w:history="1">
        <w:r>
          <w:rPr>
            <w:color w:val="0000FF"/>
          </w:rPr>
          <w:t>Концепцию</w:t>
        </w:r>
      </w:hyperlink>
      <w:r>
        <w:t xml:space="preserve"> создания в Ханты-Мансийском автономном округе - Югре многофункциональных центров предоставления государственных и муниципальных услуг (далее - Концепция).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2. Определить Департамент экономического развития Ханты-Мансийского автономного округа - Югры уполномоченным исполнительным органом государственной власти, осуществляющим формирование единой политики в области создания и развития многофункциональных центров предоставления государственных и муниципальных услуг в Ханты-Мансийском автономном округе - Югре.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 xml:space="preserve">3. Установить, что реализация </w:t>
      </w:r>
      <w:hyperlink w:anchor="P37" w:history="1">
        <w:r>
          <w:rPr>
            <w:color w:val="0000FF"/>
          </w:rPr>
          <w:t>Концепции</w:t>
        </w:r>
      </w:hyperlink>
      <w:r>
        <w:t xml:space="preserve"> осуществляется в соответствии с </w:t>
      </w:r>
      <w:hyperlink r:id="rId10" w:history="1">
        <w:r>
          <w:rPr>
            <w:color w:val="0000FF"/>
          </w:rPr>
          <w:t>Планом</w:t>
        </w:r>
      </w:hyperlink>
      <w:r>
        <w:t xml:space="preserve"> мероприятий ("дорожной картой") по переходу к централизованной системе организации многофункциональных центров предоставления государственных и муниципальных услуг в Ханты-Мансийском автономном округе - Югре, утвержденным распоряжением Правительства Ханты-Мансийского автономного округа - Югры от 23 августа 2019 года N 445-рп.</w:t>
      </w:r>
    </w:p>
    <w:p w:rsidR="00A144AE" w:rsidRDefault="00A144AE">
      <w:pPr>
        <w:pStyle w:val="ConsPlusNormal"/>
        <w:jc w:val="both"/>
      </w:pPr>
      <w:r>
        <w:t xml:space="preserve">(в ред. постановлений Правительства ХМАО - Югры от 21.08.2015 </w:t>
      </w:r>
      <w:hyperlink r:id="rId11" w:history="1">
        <w:r>
          <w:rPr>
            <w:color w:val="0000FF"/>
          </w:rPr>
          <w:t>N 273-п</w:t>
        </w:r>
      </w:hyperlink>
      <w:r>
        <w:t xml:space="preserve">, от 20.09.2019 </w:t>
      </w:r>
      <w:hyperlink r:id="rId12" w:history="1">
        <w:r>
          <w:rPr>
            <w:color w:val="0000FF"/>
          </w:rPr>
          <w:t>N 324-п</w:t>
        </w:r>
      </w:hyperlink>
      <w:r>
        <w:t>)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4. Опубликовать настоящее постановление в газете "Новости Югры".</w:t>
      </w: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Normal"/>
        <w:jc w:val="right"/>
      </w:pPr>
      <w:r>
        <w:t>Губернатор</w:t>
      </w:r>
    </w:p>
    <w:p w:rsidR="00A144AE" w:rsidRDefault="00A144AE">
      <w:pPr>
        <w:pStyle w:val="ConsPlusNormal"/>
        <w:jc w:val="right"/>
      </w:pPr>
      <w:r>
        <w:t>Ханты-Мансийского</w:t>
      </w:r>
    </w:p>
    <w:p w:rsidR="00A144AE" w:rsidRDefault="00A144AE">
      <w:pPr>
        <w:pStyle w:val="ConsPlusNormal"/>
        <w:jc w:val="right"/>
      </w:pPr>
      <w:r>
        <w:t>автономного округа - Югры</w:t>
      </w:r>
    </w:p>
    <w:p w:rsidR="00A144AE" w:rsidRDefault="00A144AE">
      <w:pPr>
        <w:pStyle w:val="ConsPlusNormal"/>
        <w:jc w:val="right"/>
      </w:pPr>
      <w:r>
        <w:t>Н.В.КОМАРОВА</w:t>
      </w: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Normal"/>
        <w:jc w:val="right"/>
        <w:outlineLvl w:val="0"/>
      </w:pPr>
      <w:r>
        <w:t>Приложение</w:t>
      </w:r>
    </w:p>
    <w:p w:rsidR="00A144AE" w:rsidRDefault="00A144AE">
      <w:pPr>
        <w:pStyle w:val="ConsPlusNormal"/>
        <w:jc w:val="right"/>
      </w:pPr>
      <w:r>
        <w:t>к постановлению Правительства</w:t>
      </w:r>
    </w:p>
    <w:p w:rsidR="00A144AE" w:rsidRDefault="00A144AE">
      <w:pPr>
        <w:pStyle w:val="ConsPlusNormal"/>
        <w:jc w:val="right"/>
      </w:pPr>
      <w:r>
        <w:t>Ханты-Мансийского</w:t>
      </w:r>
    </w:p>
    <w:p w:rsidR="00A144AE" w:rsidRDefault="00A144AE">
      <w:pPr>
        <w:pStyle w:val="ConsPlusNormal"/>
        <w:jc w:val="right"/>
      </w:pPr>
      <w:r>
        <w:t>автономного округа - Югры</w:t>
      </w:r>
    </w:p>
    <w:p w:rsidR="00A144AE" w:rsidRDefault="00A144AE">
      <w:pPr>
        <w:pStyle w:val="ConsPlusNormal"/>
        <w:jc w:val="right"/>
      </w:pPr>
      <w:r>
        <w:t>от 12 июля 2013 года N 246-п</w:t>
      </w: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Title"/>
        <w:jc w:val="center"/>
      </w:pPr>
      <w:bookmarkStart w:id="1" w:name="P37"/>
      <w:bookmarkEnd w:id="1"/>
      <w:r>
        <w:t>КОНЦЕПЦИЯ</w:t>
      </w:r>
    </w:p>
    <w:p w:rsidR="00A144AE" w:rsidRDefault="00A144AE">
      <w:pPr>
        <w:pStyle w:val="ConsPlusTitle"/>
        <w:jc w:val="center"/>
      </w:pPr>
      <w:r>
        <w:t>СОЗДАНИЯ В ХАНТЫ-МАНСИЙСКОМ АВТОНОМНОМ ОКРУГЕ - ЮГРЕ</w:t>
      </w:r>
    </w:p>
    <w:p w:rsidR="00A144AE" w:rsidRDefault="00A144AE">
      <w:pPr>
        <w:pStyle w:val="ConsPlusTitle"/>
        <w:jc w:val="center"/>
      </w:pPr>
      <w:r>
        <w:t>МНОГОФУНКЦИОНАЛЬНЫХ ЦЕНТРОВ ПРЕДОСТАВЛЕНИЯ ГОСУДАРСТВЕННЫХ</w:t>
      </w:r>
    </w:p>
    <w:p w:rsidR="00A144AE" w:rsidRDefault="00A144AE">
      <w:pPr>
        <w:pStyle w:val="ConsPlusTitle"/>
        <w:jc w:val="center"/>
      </w:pPr>
      <w:r>
        <w:t>И МУНИЦИПАЛЬНЫХ УСЛУГ (ДАЛЕЕ - КОНЦЕПЦИЯ)</w:t>
      </w:r>
    </w:p>
    <w:p w:rsidR="00A144AE" w:rsidRDefault="00A144A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144A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144AE" w:rsidRDefault="00A144A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144AE" w:rsidRDefault="00A144A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ХМАО - Югры от 21.08.2015 </w:t>
            </w:r>
            <w:hyperlink r:id="rId13" w:history="1">
              <w:r>
                <w:rPr>
                  <w:color w:val="0000FF"/>
                </w:rPr>
                <w:t>N 273-п</w:t>
              </w:r>
            </w:hyperlink>
            <w:r>
              <w:rPr>
                <w:color w:val="392C69"/>
              </w:rPr>
              <w:t>,</w:t>
            </w:r>
          </w:p>
          <w:p w:rsidR="00A144AE" w:rsidRDefault="00A144A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20.09.2019 </w:t>
            </w:r>
            <w:hyperlink r:id="rId14" w:history="1">
              <w:r>
                <w:rPr>
                  <w:color w:val="0000FF"/>
                </w:rPr>
                <w:t>N 324-п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144AE" w:rsidRDefault="00A144AE">
      <w:pPr>
        <w:pStyle w:val="ConsPlusNormal"/>
        <w:jc w:val="both"/>
      </w:pPr>
    </w:p>
    <w:p w:rsidR="00A144AE" w:rsidRDefault="00A144AE">
      <w:pPr>
        <w:pStyle w:val="ConsPlusTitle"/>
        <w:jc w:val="center"/>
        <w:outlineLvl w:val="1"/>
      </w:pPr>
      <w:r>
        <w:t>I. Общие положения</w:t>
      </w: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Normal"/>
        <w:ind w:firstLine="540"/>
        <w:jc w:val="both"/>
      </w:pPr>
      <w:r>
        <w:t>Настоящая Концепция предусматривает основы организации и приоритетные направления создания и развития системы (сети) многофункциональных центров предоставления государственных и муниципальных услуг в Ханты-Мансийском автономном округе - Югре (далее - автономный округ).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Для целей настоящей Концепции применяются следующие термины: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система (сеть) многофункциональных центров предоставления государственных и муниципальных услуг - совокупность многофункциональных центров предоставления государственных и муниципальных услуг (далее также - МФЦ), расположенных в автономном округе, созданных в организационно-правовой форме государственного учреждения автономного округа и муниципальных учреждений муниципальных образований автономного округа при децентрализованной системе организации МФЦ, либо совокупность структурных подразделений многофункционального центра, созданного в форме государственного учреждения автономного округа при централизованной системе организации МФЦ, осуществляющих организацию предоставления государственных и муниципальных услуг по принципу "одного окна" в автономном округе;</w:t>
      </w:r>
    </w:p>
    <w:p w:rsidR="00A144AE" w:rsidRDefault="00A144AE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 от 20.09.2019 N 324-п)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заявитель - гражданин, обратившийся в многофункциональный центр предоставления государственных и муниципальных услуг для получения государственной (муниципальной) услуги или за информацией о ее получении.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Настоящая Концепция разработана с учетом: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 xml:space="preserve">Федерального </w:t>
      </w:r>
      <w:hyperlink r:id="rId16" w:history="1">
        <w:r>
          <w:rPr>
            <w:color w:val="0000FF"/>
          </w:rPr>
          <w:t>закона</w:t>
        </w:r>
      </w:hyperlink>
      <w:r>
        <w:t xml:space="preserve"> от 27 июля 2010 года N 210-ФЗ "Об организации предоставления государственных и муниципальных услуг";</w:t>
      </w:r>
    </w:p>
    <w:p w:rsidR="00A144AE" w:rsidRDefault="00510E44">
      <w:pPr>
        <w:pStyle w:val="ConsPlusNormal"/>
        <w:spacing w:before="220"/>
        <w:ind w:firstLine="540"/>
        <w:jc w:val="both"/>
      </w:pPr>
      <w:hyperlink r:id="rId17" w:history="1">
        <w:r w:rsidR="00A144AE">
          <w:rPr>
            <w:color w:val="0000FF"/>
          </w:rPr>
          <w:t>Указа</w:t>
        </w:r>
      </w:hyperlink>
      <w:r w:rsidR="00A144AE">
        <w:t xml:space="preserve"> Президента Российской Федерации от 7 мая 2012 года N 601 "Об основных направлениях совершенствования системы государственного управления";</w:t>
      </w:r>
    </w:p>
    <w:p w:rsidR="00A144AE" w:rsidRDefault="00510E44">
      <w:pPr>
        <w:pStyle w:val="ConsPlusNormal"/>
        <w:spacing w:before="220"/>
        <w:ind w:firstLine="540"/>
        <w:jc w:val="both"/>
      </w:pPr>
      <w:hyperlink r:id="rId18" w:history="1">
        <w:r w:rsidR="00A144AE">
          <w:rPr>
            <w:color w:val="0000FF"/>
          </w:rPr>
          <w:t>Постановления</w:t>
        </w:r>
      </w:hyperlink>
      <w:r w:rsidR="00A144AE">
        <w:t xml:space="preserve"> Правительства Российской Федерации от 22 декабря 2012 года N 1376 "Об утверждении Правил организации деятельности многофункциональных центров предоставления государственных и муниципальных услуг";</w:t>
      </w:r>
    </w:p>
    <w:p w:rsidR="00A144AE" w:rsidRDefault="00510E44">
      <w:pPr>
        <w:pStyle w:val="ConsPlusNormal"/>
        <w:spacing w:before="220"/>
        <w:ind w:firstLine="540"/>
        <w:jc w:val="both"/>
      </w:pPr>
      <w:hyperlink r:id="rId19" w:history="1">
        <w:r w:rsidR="00A144AE">
          <w:rPr>
            <w:color w:val="0000FF"/>
          </w:rPr>
          <w:t>Постановления</w:t>
        </w:r>
      </w:hyperlink>
      <w:r w:rsidR="00A144AE">
        <w:t xml:space="preserve"> Правительства Российской Федерации от 27 сентября 2011 года N 797 "О </w:t>
      </w:r>
      <w:r w:rsidR="00A144AE">
        <w:lastRenderedPageBreak/>
        <w:t>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самоуправления";</w:t>
      </w:r>
    </w:p>
    <w:p w:rsidR="00A144AE" w:rsidRDefault="00510E44">
      <w:pPr>
        <w:pStyle w:val="ConsPlusNormal"/>
        <w:spacing w:before="220"/>
        <w:ind w:firstLine="540"/>
        <w:jc w:val="both"/>
      </w:pPr>
      <w:hyperlink r:id="rId20" w:history="1">
        <w:r w:rsidR="00A144AE">
          <w:rPr>
            <w:color w:val="0000FF"/>
          </w:rPr>
          <w:t>распоряжения</w:t>
        </w:r>
      </w:hyperlink>
      <w:r w:rsidR="00A144AE">
        <w:t xml:space="preserve"> Правительства Российской Федерации от 10 июня 2011 года N 1021-р "Об утверждении Концепции снижения административных барьеров и повышения доступности государственных и муниципальных услуг на 2011 - 2013 годы и Плана мероприятий по реализации указанной Концепции";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поручения Президента Российской Федерации N Пр-1607 от 24 июня 2012 года;</w:t>
      </w:r>
    </w:p>
    <w:p w:rsidR="00A144AE" w:rsidRDefault="00510E44">
      <w:pPr>
        <w:pStyle w:val="ConsPlusNormal"/>
        <w:spacing w:before="220"/>
        <w:ind w:firstLine="540"/>
        <w:jc w:val="both"/>
      </w:pPr>
      <w:hyperlink r:id="rId21" w:history="1">
        <w:r w:rsidR="00A144AE">
          <w:rPr>
            <w:color w:val="0000FF"/>
          </w:rPr>
          <w:t>постановления</w:t>
        </w:r>
      </w:hyperlink>
      <w:r w:rsidR="00A144AE">
        <w:t xml:space="preserve"> Правительства Ханты-Мансийского автономного округа - Югры от 1 июля 2011 года N 255-п "Об утверждении программы Ханты-Мансийского автономного округа - Югры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на 2011 - 2013 годы";</w:t>
      </w:r>
    </w:p>
    <w:p w:rsidR="00A144AE" w:rsidRDefault="00510E44">
      <w:pPr>
        <w:pStyle w:val="ConsPlusNormal"/>
        <w:spacing w:before="220"/>
        <w:ind w:firstLine="540"/>
        <w:jc w:val="both"/>
      </w:pPr>
      <w:hyperlink r:id="rId22" w:history="1">
        <w:r w:rsidR="00A144AE">
          <w:rPr>
            <w:color w:val="0000FF"/>
          </w:rPr>
          <w:t>постановления</w:t>
        </w:r>
      </w:hyperlink>
      <w:r w:rsidR="00A144AE">
        <w:t xml:space="preserve"> Правительства автономного округа от 5 октября 2018 года N 336-п "О государственной программе Ханты-Мансийского автономного округа - Югры "Развитие экономического потенциала";</w:t>
      </w:r>
    </w:p>
    <w:p w:rsidR="00A144AE" w:rsidRDefault="00A144AE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 от 20.09.2019 N 324-п)</w:t>
      </w:r>
    </w:p>
    <w:p w:rsidR="00A144AE" w:rsidRDefault="00510E44">
      <w:pPr>
        <w:pStyle w:val="ConsPlusNormal"/>
        <w:spacing w:before="220"/>
        <w:ind w:firstLine="540"/>
        <w:jc w:val="both"/>
      </w:pPr>
      <w:hyperlink r:id="rId24" w:history="1">
        <w:r w:rsidR="00A144AE">
          <w:rPr>
            <w:color w:val="0000FF"/>
          </w:rPr>
          <w:t>распоряжения</w:t>
        </w:r>
      </w:hyperlink>
      <w:r w:rsidR="00A144AE">
        <w:t xml:space="preserve"> Правительства автономного округа от 23 августа 2019 года N 445-рп "О Плане мероприятий ("дорожной карте") по переходу к централизованной системе организации многофункциональных центров предоставления государственных и муниципальных услуг в Ханты-Мансийском автономном округе - Югре".</w:t>
      </w:r>
    </w:p>
    <w:p w:rsidR="00A144AE" w:rsidRDefault="00A144AE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 от 20.09.2019 N 324-п)</w:t>
      </w: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Title"/>
        <w:jc w:val="center"/>
        <w:outlineLvl w:val="1"/>
      </w:pPr>
      <w:r>
        <w:t>II. Цель и задачи Концепции</w:t>
      </w: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Normal"/>
        <w:ind w:firstLine="540"/>
        <w:jc w:val="both"/>
      </w:pPr>
      <w:r>
        <w:t>Целью Концепции является повышение качества и доступности предоставления государственных и муниципальных услуг в автономном округе по принципу "одного окна" и удовлетворенности заявителей качеством их предоставления.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Для достижения поставленной цели необходимо решить следующие задачи: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определение единых подходов и модели создания и развития системы (сети) МФЦ на территории автономного округа, а также способов их создания;</w:t>
      </w:r>
    </w:p>
    <w:p w:rsidR="00A144AE" w:rsidRDefault="00A144AE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 от 20.09.2019 N 324-п)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создание единого места ("одного окна") приема, регистрации и выдачи необходимых документов заявителям по месту их пребывания и при оказании им государственных и муниципальных услуг, предоставление возможности получать одновременно несколько взаимосвязанных государственных и муниципальных услуг;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противодействие коррупции, устранение излишних посреднических услуг при предоставлении государственных и муниципальных услуг;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определение механизмов координации, контроля и проведения мониторинга деятельности МФЦ, в том числе мониторинга качества и доступности государственных и муниципальных услуг, предоставляемых в МФЦ.</w:t>
      </w: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Title"/>
        <w:jc w:val="center"/>
        <w:outlineLvl w:val="1"/>
      </w:pPr>
      <w:r>
        <w:t>III. Характеристика ситуации предоставления</w:t>
      </w:r>
    </w:p>
    <w:p w:rsidR="00A144AE" w:rsidRDefault="00A144AE">
      <w:pPr>
        <w:pStyle w:val="ConsPlusTitle"/>
        <w:jc w:val="center"/>
      </w:pPr>
      <w:r>
        <w:t>государственных и муниципальных услуг по принципу</w:t>
      </w:r>
    </w:p>
    <w:p w:rsidR="00A144AE" w:rsidRDefault="00A144AE">
      <w:pPr>
        <w:pStyle w:val="ConsPlusTitle"/>
        <w:jc w:val="center"/>
      </w:pPr>
      <w:r>
        <w:t>"одного окна", в том числе на базе многофункциональных</w:t>
      </w:r>
    </w:p>
    <w:p w:rsidR="00A144AE" w:rsidRDefault="00A144AE">
      <w:pPr>
        <w:pStyle w:val="ConsPlusTitle"/>
        <w:jc w:val="center"/>
      </w:pPr>
      <w:r>
        <w:t>центров предоставления государственных и муниципальных услуг</w:t>
      </w:r>
    </w:p>
    <w:p w:rsidR="00A144AE" w:rsidRDefault="00A144AE">
      <w:pPr>
        <w:pStyle w:val="ConsPlusTitle"/>
        <w:jc w:val="center"/>
      </w:pPr>
      <w:r>
        <w:t>в автономном округе</w:t>
      </w:r>
    </w:p>
    <w:p w:rsidR="00A144AE" w:rsidRDefault="00A144AE">
      <w:pPr>
        <w:pStyle w:val="ConsPlusNormal"/>
        <w:jc w:val="center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</w:t>
      </w:r>
    </w:p>
    <w:p w:rsidR="00A144AE" w:rsidRDefault="00A144AE">
      <w:pPr>
        <w:pStyle w:val="ConsPlusNormal"/>
        <w:jc w:val="center"/>
      </w:pPr>
      <w:r>
        <w:t>от 20.09.2019 N 324-п)</w:t>
      </w:r>
    </w:p>
    <w:p w:rsidR="00A144AE" w:rsidRDefault="00A144AE">
      <w:pPr>
        <w:pStyle w:val="ConsPlusNormal"/>
        <w:jc w:val="center"/>
      </w:pPr>
    </w:p>
    <w:p w:rsidR="00A144AE" w:rsidRDefault="00A144AE">
      <w:pPr>
        <w:pStyle w:val="ConsPlusNormal"/>
        <w:ind w:firstLine="540"/>
        <w:jc w:val="both"/>
      </w:pPr>
      <w:r>
        <w:t xml:space="preserve">Создание системы (сети) МФЦ в автономном округе начато в 2012 году и продолжается до настоящего времени (таблица), так как задача повышения качества и доступности предоставления услуг, а также удовлетворенности граждан поставлена перед органами государственной власти (органами местного самоуправления) </w:t>
      </w:r>
      <w:hyperlink r:id="rId28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7 мая 2012 года N 601 "Об основных направлениях совершенствования системы государственного управления".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Созданные МФЦ и их территориально обособленные структурные подразделения (далее также - ТОСП) соответствуют установленным требованиям и стандартам.</w:t>
      </w: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Normal"/>
        <w:jc w:val="right"/>
        <w:outlineLvl w:val="2"/>
      </w:pPr>
      <w:r>
        <w:t>Таблица</w:t>
      </w: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Title"/>
        <w:ind w:firstLine="540"/>
        <w:jc w:val="both"/>
      </w:pPr>
      <w:r>
        <w:t>Темпы развития системы (сети) МФЦ в автономном округе</w:t>
      </w:r>
    </w:p>
    <w:p w:rsidR="00A144AE" w:rsidRDefault="00A144A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14"/>
        <w:gridCol w:w="1115"/>
        <w:gridCol w:w="1114"/>
        <w:gridCol w:w="1114"/>
        <w:gridCol w:w="1113"/>
        <w:gridCol w:w="1114"/>
        <w:gridCol w:w="1113"/>
        <w:gridCol w:w="1114"/>
      </w:tblGrid>
      <w:tr w:rsidR="00A144AE">
        <w:tc>
          <w:tcPr>
            <w:tcW w:w="1114" w:type="dxa"/>
            <w:vAlign w:val="center"/>
          </w:tcPr>
          <w:p w:rsidR="00A144AE" w:rsidRDefault="00A144AE">
            <w:pPr>
              <w:pStyle w:val="ConsPlusNormal"/>
            </w:pPr>
          </w:p>
        </w:tc>
        <w:tc>
          <w:tcPr>
            <w:tcW w:w="1115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2012 год</w:t>
            </w:r>
          </w:p>
        </w:tc>
        <w:tc>
          <w:tcPr>
            <w:tcW w:w="1114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2013 год</w:t>
            </w:r>
          </w:p>
        </w:tc>
        <w:tc>
          <w:tcPr>
            <w:tcW w:w="1114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1113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114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113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114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2018 год</w:t>
            </w:r>
          </w:p>
        </w:tc>
      </w:tr>
      <w:tr w:rsidR="00A144AE">
        <w:tc>
          <w:tcPr>
            <w:tcW w:w="1114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МФЦ</w:t>
            </w:r>
          </w:p>
        </w:tc>
        <w:tc>
          <w:tcPr>
            <w:tcW w:w="1115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14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14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13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14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13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14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20</w:t>
            </w:r>
          </w:p>
        </w:tc>
      </w:tr>
      <w:tr w:rsidR="00A144AE">
        <w:tc>
          <w:tcPr>
            <w:tcW w:w="1114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ТОСП</w:t>
            </w:r>
          </w:p>
        </w:tc>
        <w:tc>
          <w:tcPr>
            <w:tcW w:w="1115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14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14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13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14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13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14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63</w:t>
            </w:r>
          </w:p>
        </w:tc>
      </w:tr>
      <w:tr w:rsidR="00A144AE">
        <w:tc>
          <w:tcPr>
            <w:tcW w:w="1114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"Окна"</w:t>
            </w:r>
          </w:p>
        </w:tc>
        <w:tc>
          <w:tcPr>
            <w:tcW w:w="1115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14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266</w:t>
            </w:r>
          </w:p>
        </w:tc>
        <w:tc>
          <w:tcPr>
            <w:tcW w:w="1114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113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402</w:t>
            </w:r>
          </w:p>
        </w:tc>
        <w:tc>
          <w:tcPr>
            <w:tcW w:w="1114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1113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424</w:t>
            </w:r>
          </w:p>
        </w:tc>
        <w:tc>
          <w:tcPr>
            <w:tcW w:w="1114" w:type="dxa"/>
            <w:vAlign w:val="center"/>
          </w:tcPr>
          <w:p w:rsidR="00A144AE" w:rsidRDefault="00A144AE">
            <w:pPr>
              <w:pStyle w:val="ConsPlusNormal"/>
              <w:jc w:val="center"/>
            </w:pPr>
            <w:r>
              <w:t>430</w:t>
            </w:r>
          </w:p>
        </w:tc>
      </w:tr>
    </w:tbl>
    <w:p w:rsidR="00A144AE" w:rsidRDefault="00A144AE">
      <w:pPr>
        <w:pStyle w:val="ConsPlusNormal"/>
        <w:jc w:val="both"/>
      </w:pPr>
    </w:p>
    <w:p w:rsidR="00A144AE" w:rsidRDefault="00A144AE">
      <w:pPr>
        <w:pStyle w:val="ConsPlusNormal"/>
        <w:ind w:firstLine="540"/>
        <w:jc w:val="both"/>
      </w:pPr>
      <w:r>
        <w:t>Согласно схеме размещения МФЦ, их ТОСП в автономном округе, одобренной комиссией по проведению административной реформы и повышению качества предоставления государственных и муниципальных услуг в автономном округе (протокол заседания от 28 июня 2018 года N 28), создание в автономном округе системы (сети) МФЦ реализовано в полном объеме.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В настоящее время в МФЦ обеспечена возможность получения 234 видов государственных и муниципальных услуг, из которых 61 федеральная, 121 региональная и 52 муниципальные услуги.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 xml:space="preserve">Кроме того, с 2016 года в МФЦ автономного округа реализуется одна из моделей поддержки и развития бизнеса - "МФЦ для бизнеса". Для ее внедрения дополнительно открыто 20 бизнес-окон в действующих 17 МФЦ (в городах Когалыме, </w:t>
      </w:r>
      <w:proofErr w:type="spellStart"/>
      <w:r>
        <w:t>Лангепасе</w:t>
      </w:r>
      <w:proofErr w:type="spellEnd"/>
      <w:r>
        <w:t xml:space="preserve">, </w:t>
      </w:r>
      <w:proofErr w:type="spellStart"/>
      <w:r>
        <w:t>Лянторе</w:t>
      </w:r>
      <w:proofErr w:type="spellEnd"/>
      <w:r>
        <w:t xml:space="preserve">, </w:t>
      </w:r>
      <w:proofErr w:type="spellStart"/>
      <w:r>
        <w:t>Нягани</w:t>
      </w:r>
      <w:proofErr w:type="spellEnd"/>
      <w:r>
        <w:t xml:space="preserve">, </w:t>
      </w:r>
      <w:proofErr w:type="spellStart"/>
      <w:r>
        <w:t>Покачах</w:t>
      </w:r>
      <w:proofErr w:type="spellEnd"/>
      <w:r>
        <w:t xml:space="preserve">, </w:t>
      </w:r>
      <w:proofErr w:type="spellStart"/>
      <w:r>
        <w:t>Пыть-Яхе</w:t>
      </w:r>
      <w:proofErr w:type="spellEnd"/>
      <w:r>
        <w:t xml:space="preserve">, </w:t>
      </w:r>
      <w:proofErr w:type="spellStart"/>
      <w:r>
        <w:t>Урае</w:t>
      </w:r>
      <w:proofErr w:type="spellEnd"/>
      <w:r>
        <w:t xml:space="preserve">, Ханты-Мансийске, </w:t>
      </w:r>
      <w:proofErr w:type="spellStart"/>
      <w:r>
        <w:t>Югорске</w:t>
      </w:r>
      <w:proofErr w:type="spellEnd"/>
      <w:r>
        <w:t xml:space="preserve">, Радужный, а также </w:t>
      </w:r>
      <w:proofErr w:type="spellStart"/>
      <w:r>
        <w:t>Кондинском</w:t>
      </w:r>
      <w:proofErr w:type="spellEnd"/>
      <w:r>
        <w:t xml:space="preserve">, Нефтеюганском, Октябрьском, Советском и </w:t>
      </w:r>
      <w:proofErr w:type="spellStart"/>
      <w:r>
        <w:t>Сургутском</w:t>
      </w:r>
      <w:proofErr w:type="spellEnd"/>
      <w:r>
        <w:t xml:space="preserve"> районах), а также 2 бизнес-офиса на 13 "окон" (в городах Нижневартовске и Сургуте), в которых организовано предоставление по принципу "одного окна" 101 услуги, в том числе услуги </w:t>
      </w:r>
      <w:proofErr w:type="spellStart"/>
      <w:r>
        <w:t>ресурсоснабжающих</w:t>
      </w:r>
      <w:proofErr w:type="spellEnd"/>
      <w:r>
        <w:t xml:space="preserve"> организаций, обеспечивающих подключение (технологическое присоединение) к инфраструктуре субъектов естественных монополий.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 xml:space="preserve">В 2018 году достигнуты следующие значения показателей, установленных </w:t>
      </w:r>
      <w:hyperlink r:id="rId29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7 мая 2012 года N 601 "Об основных направлениях совершенствования системы государственно управления":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доля граждан, имеющих доступ к получению государственных и муниципальных услуг по принципу "одного окна" по месту пребывания, в том числе в МФЦ, составляет 99,5% из 90% запланированных к 2015 году;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уровень удовлетворенности населения автономного округа качеством предоставления государственных и муниципальных услуг составляет 94,1% из 90% запланированных к 2018 году;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среднее время ожидания в очереди при обращении заявителя в МФЦ для получения государственных (муниципальных) услуг не превышает 15 минут.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На протяжении 3 последних лет в рейтинге оценки выполнения высшими исполнительными органами государственной власти субъектов Российской Федерации мероприятий по организации предоставления государственных и муниципальных услуг по принципу "одного окна" автономный округ входит в число субъектов Российской Федерации с высокой эффективностью организации деятельности системы (сети) МФЦ.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Несмотря на достигнутые результаты, существуют риски снижения уровня удовлетворенности граждан качеством предоставления государственных и муниципальных услуг в МФЦ, в том числе в связи с увеличением количества предоставляемых видов услуг, нехваткой специалистов МФЦ, а также увеличением времени ожидания заявителей в очереди.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Переход с действующей децентрализованной системы организации МФЦ на централизованную влечет минимизацию указанных рисков, поскольку централизованная система организации МФЦ позволит: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обеспечить единые стандарты оказания услуг;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внедрить единое программное обеспечение;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обеспечить единые подходы к формированию штатной численности МФЦ и его ТОСП;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сделать более комфортным процесс получения услуг для населения;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организовать проведение единой закупки товаров, работ, услуг для обеспечения государственных нужд и снизить расходы на обеспечивающую деятельность за счет централизации основных структурных отделов: юридического, финансово-экономического и кадрового.</w:t>
      </w:r>
    </w:p>
    <w:p w:rsidR="00A144AE" w:rsidRDefault="00A144AE">
      <w:pPr>
        <w:pStyle w:val="ConsPlusNormal"/>
        <w:ind w:firstLine="540"/>
        <w:jc w:val="both"/>
      </w:pPr>
    </w:p>
    <w:p w:rsidR="00A144AE" w:rsidRDefault="00A144AE">
      <w:pPr>
        <w:pStyle w:val="ConsPlusTitle"/>
        <w:jc w:val="center"/>
        <w:outlineLvl w:val="1"/>
      </w:pPr>
      <w:r>
        <w:t>IV. Модель создания системы (сети) многофункциональных</w:t>
      </w:r>
    </w:p>
    <w:p w:rsidR="00A144AE" w:rsidRDefault="00A144AE">
      <w:pPr>
        <w:pStyle w:val="ConsPlusTitle"/>
        <w:jc w:val="center"/>
      </w:pPr>
      <w:r>
        <w:t>центров в автономном округе, способы их создания</w:t>
      </w:r>
    </w:p>
    <w:p w:rsidR="00A144AE" w:rsidRDefault="00A144AE">
      <w:pPr>
        <w:pStyle w:val="ConsPlusNormal"/>
        <w:jc w:val="center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</w:t>
      </w:r>
    </w:p>
    <w:p w:rsidR="00A144AE" w:rsidRDefault="00A144AE">
      <w:pPr>
        <w:pStyle w:val="ConsPlusNormal"/>
        <w:jc w:val="center"/>
      </w:pPr>
      <w:r>
        <w:t>от 20.09.2019 N 324-п)</w:t>
      </w:r>
    </w:p>
    <w:p w:rsidR="00A144AE" w:rsidRDefault="00A144AE">
      <w:pPr>
        <w:pStyle w:val="ConsPlusNormal"/>
        <w:jc w:val="center"/>
      </w:pPr>
    </w:p>
    <w:p w:rsidR="00A144AE" w:rsidRDefault="00A144AE">
      <w:pPr>
        <w:pStyle w:val="ConsPlusNormal"/>
        <w:ind w:firstLine="540"/>
        <w:jc w:val="both"/>
      </w:pPr>
      <w:r>
        <w:t>МФЦ создаются в автономном округе в порядке, предусмотренном законодательством Российской Федерации и автономного округа.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В автономном округе внедрена децентрализованная система организации МФЦ.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Особенность такой системы заключается в создании МФЦ преимущественно в форме муниципальных учреждений муниципальных образований автономного округа, а также государственного учреждения автономного округа - многофункционального центра, уполномоченного на заключение соглашений с органами государственной власти (органами местного самоуправления).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Применение децентрализованной системы организации МФЦ в автономном округе позволило достичь положительных максимальных результатов в организации предоставления государственных и муниципальных услуг по принципу "одного окна".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Для дальнейшего развития деятельности системы (сети) МФЦ необходимо применение новых механизмов, позволяющих: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повысить эффективность управления МФЦ в автономном округе;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рационально распределять материально-технические и финансовые ресурсы, необходимые для организации предоставления государственных и муниципальных услуг в структурных подразделениях МФЦ;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оптимизировать штатную численность МФЦ путем сокращения аппарата управления и вспомогательного персонала;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обеспечить упрощенное взаимодействие единого МФЦ с территориальными органами федеральных органов исполнительной власти, органами государственных внебюджетных фондов, исполнительными органами государственной власти автономного округа, органами местного самоуправления муниципальных образований автономного округа;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внедрять единое программное обеспечение и средства информационной безопасности;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оптимизировать процессы организации взаимодействия с автоматизированными информационными системами федеральных органов исполнительной власти, органов государственных внебюджетных фондов, органов местного самоуправления муниципальных образований автономного округа;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унифицировать требования к процессу организации предоставления государственных и муниципальных услуг в МФЦ, а также условия труда и финансовое обеспечение работников МФЦ.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Реализация перечисленных механизмов возможна при централизованной системе организации МФЦ, являющейся более эффективным способом управления системой (сетью) МФЦ, на которую принято решение перейти с 1 января 2021 года.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Централизованная система организации МФЦ в автономном округе предполагает создание системы (сети) МФЦ в форме государственного учреждения автономного округа, уполномоченного на заключение соглашений с органами государственной власти (органами местного самоуправления) (далее - государственный МФЦ) и создание в муниципальных образованиях автономного округа на базе действующих муниципальных МФЦ филиалов и ТОСП государственного МФЦ.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Создание и развитие системы (сети) МФЦ в автономном округе при переходе на централизованную систему организации МФЦ планируется осуществлять на основе следующих подходов: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в городских округах, административных центрах муниципальных районов и населенных пунктах, входящих в состав муниципального района, численностью от 5000 человек и выше на базе действующих муниципальных МФЦ создаются филиалы государственного МФЦ, соответствующие требованиям, предъявляемым к ним;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в иных населенных пунктах на базе действующих ТОСП МФЦ создаются территориально обособленные структурные подразделения.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В целях обеспечения большего охвата населения системой (сетью) МФЦ и рационального расходования бюджетных средств в городских округах и удаленных населенных пунктах, входящих в состав муниципальных районов, планируется использовать имеющуюся инфраструктуру действующих МФЦ и их территориально обособленных структурных подразделений.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Таким образом, система (сеть) МФЦ автономного округа будет представлять собой совокупность филиалов государственного МФЦ и входящих в их состав ТОСП.</w:t>
      </w:r>
    </w:p>
    <w:p w:rsidR="00A144AE" w:rsidRDefault="00A144AE">
      <w:pPr>
        <w:pStyle w:val="ConsPlusNormal"/>
        <w:ind w:firstLine="540"/>
        <w:jc w:val="both"/>
      </w:pPr>
    </w:p>
    <w:p w:rsidR="00A144AE" w:rsidRDefault="00A144AE">
      <w:pPr>
        <w:pStyle w:val="ConsPlusTitle"/>
        <w:jc w:val="center"/>
        <w:outlineLvl w:val="1"/>
      </w:pPr>
      <w:r>
        <w:t>V. Организация взаимодействия между МФЦ</w:t>
      </w:r>
    </w:p>
    <w:p w:rsidR="00A144AE" w:rsidRDefault="00A144AE">
      <w:pPr>
        <w:pStyle w:val="ConsPlusTitle"/>
        <w:jc w:val="center"/>
      </w:pPr>
      <w:r>
        <w:t>и территориальными органами федеральных органов</w:t>
      </w:r>
    </w:p>
    <w:p w:rsidR="00A144AE" w:rsidRDefault="00A144AE">
      <w:pPr>
        <w:pStyle w:val="ConsPlusTitle"/>
        <w:jc w:val="center"/>
      </w:pPr>
      <w:r>
        <w:t>исполнительной власти, органами государственных</w:t>
      </w:r>
    </w:p>
    <w:p w:rsidR="00A144AE" w:rsidRDefault="00A144AE">
      <w:pPr>
        <w:pStyle w:val="ConsPlusTitle"/>
        <w:jc w:val="center"/>
      </w:pPr>
      <w:r>
        <w:t>внебюджетных фондов, исполнительными органами</w:t>
      </w:r>
    </w:p>
    <w:p w:rsidR="00A144AE" w:rsidRDefault="00A144AE">
      <w:pPr>
        <w:pStyle w:val="ConsPlusTitle"/>
        <w:jc w:val="center"/>
      </w:pPr>
      <w:r>
        <w:t>государственной власти автономного округа, органами</w:t>
      </w:r>
    </w:p>
    <w:p w:rsidR="00A144AE" w:rsidRDefault="00A144AE">
      <w:pPr>
        <w:pStyle w:val="ConsPlusTitle"/>
        <w:jc w:val="center"/>
      </w:pPr>
      <w:r>
        <w:t>местного самоуправления муниципальных образований</w:t>
      </w:r>
    </w:p>
    <w:p w:rsidR="00A144AE" w:rsidRDefault="00A144AE">
      <w:pPr>
        <w:pStyle w:val="ConsPlusTitle"/>
        <w:jc w:val="center"/>
      </w:pPr>
      <w:r>
        <w:t>автономного округа по вопросам предоставления</w:t>
      </w:r>
    </w:p>
    <w:p w:rsidR="00A144AE" w:rsidRDefault="00A144AE">
      <w:pPr>
        <w:pStyle w:val="ConsPlusTitle"/>
        <w:jc w:val="center"/>
      </w:pPr>
      <w:r>
        <w:t>государственных и муниципальных услуг в МФЦ,</w:t>
      </w:r>
    </w:p>
    <w:p w:rsidR="00A144AE" w:rsidRDefault="00A144AE">
      <w:pPr>
        <w:pStyle w:val="ConsPlusTitle"/>
        <w:jc w:val="center"/>
      </w:pPr>
      <w:r>
        <w:t>в том числе с учетом внедрения</w:t>
      </w:r>
    </w:p>
    <w:p w:rsidR="00A144AE" w:rsidRDefault="00A144AE">
      <w:pPr>
        <w:pStyle w:val="ConsPlusTitle"/>
        <w:jc w:val="center"/>
      </w:pPr>
      <w:r>
        <w:t>информационно-телекоммуникационных технологий</w:t>
      </w: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Normal"/>
        <w:ind w:firstLine="540"/>
        <w:jc w:val="both"/>
      </w:pPr>
      <w:r>
        <w:t>Многофункциональные центры осуществляют свою деятельность по предоставлению государственных и муниципальных услуг на основании соглашений о взаимодействии, заключенных с территориальными органами федеральных органов исполнительной власти, органами государственных внебюджетных фондов, исполнительными органами государственной власти автономного округа, органами местного самоуправления в соответствии с требованиями, установленными законодательством Российской Федерации.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Предоставление государственных и муниципальных услуг в МФЦ должно базироваться на оптимизации и унификации технологических процессов при взаимодействии специалиста МФЦ с заявителем, регламентации внутренних процессов реализации режима "одного окна", разработке технологических схем предоставления государственных (муниципальных) услуг по принципу "одного окна" с использованием информационно-телекоммуникационных технологий, обеспечении возможности предоставления в МФЦ государственных и муниципальных услуг в электронной форме.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Государственные и муниципальные услуги в МФЦ должны предоставляться с помощью автоматизированной информационной системы МФЦ, функционал которой соответствует требованиям, установленным действующим законодательством.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Информационная система МФЦ должна быть интегрирована с региональной инфраструктурой электронного правительства, в том числе региональным порталом государственных и муниципальных услуг, системой межведомственного электронного взаимодействия, с автоматизированными системами органов государственной власти, органов местного самоуправления и организаций, участвующих в процессе предоставления государственных и муниципальных услуг, а также с единой системой идентификации и аутентификации.</w:t>
      </w:r>
    </w:p>
    <w:p w:rsidR="00A144AE" w:rsidRDefault="00A144AE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 от 21.08.2015 N 273-п)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Организацию взаимодействия по вопросам предоставления государственных и муниципальных услуг в МФЦ осуществляет государственный МФЦ путем заключения соглашений о взаимодействии с территориальными органами федеральных органов исполнительной власти, органами государственных внебюджетных фондов, исполнительными органами государственной власти автономного округа, органами местного самоуправления муниципальных образований автономного округа.</w:t>
      </w:r>
    </w:p>
    <w:p w:rsidR="00A144AE" w:rsidRDefault="00A144AE">
      <w:pPr>
        <w:pStyle w:val="ConsPlusNormal"/>
        <w:jc w:val="both"/>
      </w:pPr>
      <w:r>
        <w:t xml:space="preserve">(абзац введен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Правительства ХМАО - Югры от 20.09.2019 N 324-п)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 xml:space="preserve">Абзацы пятый - девятый утратили силу. - </w:t>
      </w:r>
      <w:hyperlink r:id="rId33" w:history="1">
        <w:r>
          <w:rPr>
            <w:color w:val="0000FF"/>
          </w:rPr>
          <w:t>Постановление</w:t>
        </w:r>
      </w:hyperlink>
      <w:r>
        <w:t xml:space="preserve"> Правительства ХМАО - Югры от 20.09.2019 N 324-п.</w:t>
      </w: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Title"/>
        <w:jc w:val="center"/>
        <w:outlineLvl w:val="1"/>
      </w:pPr>
      <w:r>
        <w:t>VI. Система управления качеством государственных</w:t>
      </w:r>
    </w:p>
    <w:p w:rsidR="00A144AE" w:rsidRDefault="00A144AE">
      <w:pPr>
        <w:pStyle w:val="ConsPlusTitle"/>
        <w:jc w:val="center"/>
      </w:pPr>
      <w:r>
        <w:t>и муниципальных услуг, предоставляемых в МФЦ</w:t>
      </w: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Normal"/>
        <w:ind w:firstLine="540"/>
        <w:jc w:val="both"/>
      </w:pPr>
      <w:r>
        <w:t>Система управления качеством государственных и муниципальных услуг представляет собой совокупность правовых, организационных, информационно-технологических средств, обеспечивающих координацию и контроль деятельности МФЦ, а также проведение регулярного мониторинга качества и доступности государственных и муниципальных услуг, предоставляемых в МФЦ.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1. Координация и контроль деятельности МФЦ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Для построения эффективной системы управления многофункциональными центрами в автономном округе определены уполномоченный исполнительный орган государственной власти, осуществляющий формирование единой политики в области создания и развития МФЦ в автономном округе, и государственный МФЦ, к функциям которого отнесено:</w:t>
      </w:r>
    </w:p>
    <w:p w:rsidR="00A144AE" w:rsidRDefault="00A144AE">
      <w:pPr>
        <w:pStyle w:val="ConsPlusNormal"/>
        <w:jc w:val="both"/>
      </w:pPr>
      <w:r>
        <w:t xml:space="preserve">(в ред. постановлений Правительства ХМАО - Югры от 21.08.2015 </w:t>
      </w:r>
      <w:hyperlink r:id="rId34" w:history="1">
        <w:r>
          <w:rPr>
            <w:color w:val="0000FF"/>
          </w:rPr>
          <w:t>N 273-п</w:t>
        </w:r>
      </w:hyperlink>
      <w:r>
        <w:t xml:space="preserve">, от 20.09.2019 </w:t>
      </w:r>
      <w:hyperlink r:id="rId35" w:history="1">
        <w:r>
          <w:rPr>
            <w:color w:val="0000FF"/>
          </w:rPr>
          <w:t>N 324-п</w:t>
        </w:r>
      </w:hyperlink>
      <w:r>
        <w:t>)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заключение соглашений о взаимодействии с органами государственной власти субъектов Российской Федерации, предоставляющими государственные услуги, и с органами местного самоуправления, предоставляющими муниципальные услуги;</w:t>
      </w:r>
    </w:p>
    <w:p w:rsidR="00A144AE" w:rsidRDefault="00A144AE">
      <w:pPr>
        <w:pStyle w:val="ConsPlusNormal"/>
        <w:jc w:val="both"/>
      </w:pPr>
      <w:r>
        <w:t xml:space="preserve">(абзац введен </w:t>
      </w:r>
      <w:hyperlink r:id="rId36" w:history="1">
        <w:r>
          <w:rPr>
            <w:color w:val="0000FF"/>
          </w:rPr>
          <w:t>постановлением</w:t>
        </w:r>
      </w:hyperlink>
      <w:r>
        <w:t xml:space="preserve"> Правительства ХМАО - Югры от 21.08.2015 N 273-п;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 от 20.09.2019 N 324-п)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участие в качестве оператора региональной системы межведомственного электронного взаимодействия при закреплении за ним автономным округом функций оператора региональной системы межведомственного электронного взаимодействия;</w:t>
      </w:r>
    </w:p>
    <w:p w:rsidR="00A144AE" w:rsidRDefault="00A144AE">
      <w:pPr>
        <w:pStyle w:val="ConsPlusNormal"/>
        <w:jc w:val="both"/>
      </w:pPr>
      <w:r>
        <w:t xml:space="preserve">(абзац введен </w:t>
      </w:r>
      <w:hyperlink r:id="rId38" w:history="1">
        <w:r>
          <w:rPr>
            <w:color w:val="0000FF"/>
          </w:rPr>
          <w:t>постановлением</w:t>
        </w:r>
      </w:hyperlink>
      <w:r>
        <w:t xml:space="preserve"> Правительства ХМАО - Югры от 21.08.2015 N 273-п; 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 от 20.09.2019 N 324-п)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участие в подготовке перечней государственных и муниципальных услуг, предоставляемых в МФЦ;</w:t>
      </w:r>
    </w:p>
    <w:p w:rsidR="00A144AE" w:rsidRDefault="00A144AE">
      <w:pPr>
        <w:pStyle w:val="ConsPlusNormal"/>
        <w:jc w:val="both"/>
      </w:pPr>
      <w:r>
        <w:t xml:space="preserve">(абзац введен </w:t>
      </w:r>
      <w:hyperlink r:id="rId40" w:history="1">
        <w:r>
          <w:rPr>
            <w:color w:val="0000FF"/>
          </w:rPr>
          <w:t>постановлением</w:t>
        </w:r>
      </w:hyperlink>
      <w:r>
        <w:t xml:space="preserve"> Правительства ХМАО - Югры от 21.08.2015 N 273-п; 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 от 20.09.2019 N 324-п)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 xml:space="preserve">абзацы седьмой - восьмой утратили силу. - </w:t>
      </w:r>
      <w:hyperlink r:id="rId42" w:history="1">
        <w:r>
          <w:rPr>
            <w:color w:val="0000FF"/>
          </w:rPr>
          <w:t>Постановление</w:t>
        </w:r>
      </w:hyperlink>
      <w:r>
        <w:t xml:space="preserve"> Правительства ХМАО - Югры от 20.09.2019 N 324-п;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подготовка предложений по совершенствованию системы предоставления государственных и муниципальных услуг по принципу "одного окна" и в электронной форме на территории автономного округа;</w:t>
      </w:r>
    </w:p>
    <w:p w:rsidR="00A144AE" w:rsidRDefault="00A144AE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 от 20.09.2019 N 324-п)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ведение реестра заключенных соглашений о взаимодействии с территориальными органами федеральных органов исполнительной власти, органами государственных внебюджетных фондов, исполнительными органами государственной власти автономного округа, органами местного самоуправления муниципальных образований автономного округа, а также реестра выездов для бесплатного обслуживания заявителей в муниципальных образованиях, в которых отсутствуют филиалы государственного МФЦ и их ТОСП;</w:t>
      </w:r>
    </w:p>
    <w:p w:rsidR="00A144AE" w:rsidRDefault="00A144AE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 от 20.09.2019 N 324-п)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осуществление мониторинга качества предоставления государственных и муниципальных услуг по принципу "одного окна" на территории автономного округа.</w:t>
      </w:r>
    </w:p>
    <w:p w:rsidR="00A144AE" w:rsidRDefault="00A144AE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 от 20.09.2019 N 324-п)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2. Мониторинг предоставления государственных и муниципальных услуг в МФЦ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Мониторинг проводится с целью получения информации: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 качестве предоставляемых государственных и муниципальных услуг;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 доступности предоставляемых государственных и муниципальных услуг;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 соответствии МФЦ и информационной инфраструктуры установленным требованиям и стандартам;</w:t>
      </w:r>
    </w:p>
    <w:p w:rsidR="00A144AE" w:rsidRDefault="00A144AE">
      <w:pPr>
        <w:pStyle w:val="ConsPlusNormal"/>
        <w:jc w:val="both"/>
      </w:pPr>
      <w:r>
        <w:t xml:space="preserve">(абзац введен </w:t>
      </w:r>
      <w:hyperlink r:id="rId46" w:history="1">
        <w:r>
          <w:rPr>
            <w:color w:val="0000FF"/>
          </w:rPr>
          <w:t>постановлением</w:t>
        </w:r>
      </w:hyperlink>
      <w:r>
        <w:t xml:space="preserve"> Правительства ХМАО - Югры от 20.09.2019 N 324-п)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 степени удовлетворенности заявителей качеством предоставляемых услуг.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Для получения полной и достоверной информации о качестве и доступности государственных и муниципальных услуг, а также удовлетворенности заявителей проводится мониторинг комфортности предоставления государственных и муниципальных услуг, мониторинг общественного мнения и мониторинг эффективности деятельности МФЦ.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Мониторинг комфортности предоставления государственных и муниципальных услуг проводится с целью определения соответствия основных характеристик МФЦ установленным требованиям по следующим основным параметрам: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размещение здания многофункционального центра предоставления государственных и муниципальных услуг: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оборудование входа в здание, фасада здания МФЦ;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информационное обеспечение;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комфортное оборудование залов ожидания и приема посетителей.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Мониторинг общественного мнения проводится с целью оценки степени удовлетворенности заявителей качеством и уровнем доступности государственных услуг по следующим параметрам: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сроки предоставления услуги;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состав и порядок представления документов;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оборудование мест приема заявителей;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степень информированности заявителей (в том числе, насколько понятны правила предоставления услуги заявителям);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порядок обжалования;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работа сотрудников подразделений, предоставляющих государственные и муниципальные услуги.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Мониторинг эффективности деятельности МФЦ может проводиться по следующим основным параметрам: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исполнение бюджета по развитию и деятельности системы (сети) МФЦ;</w:t>
      </w:r>
    </w:p>
    <w:p w:rsidR="00A144AE" w:rsidRDefault="00A144AE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 от 20.09.2019 N 324-п)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количество дополнительных (платных) услуг;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доля в финансировании деятельности МФЦ, осуществляемая за счет оказания дополнительных услуг.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По результатам мониторинга выявляются причины установленных отклонений от заданных параметров и показателей, формируется план мероприятий по мерам корректирующего воздействия.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Порядок, методология и технология проведения мониторинга, критерии оценки результатов деятельности МФЦ, ключевые показатели эффективности деятельности МФЦ и методики их расчета, унифицированные формы отчетности о результатах деятельности МФЦ, а также порядок оценки результативности и эффективности предоставления государственных и муниципальных услуг в МФЦ определяются Правительством автономного округа.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Реализация мероприятий позволит достигнуть следующих результатов: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100% МФЦ соответствуют установленным требованиям законодательства;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не менее 90% заявителей удовлетворены качеством предоставления государственных и муниципальных услуг в МФЦ.</w:t>
      </w:r>
    </w:p>
    <w:p w:rsidR="00A144AE" w:rsidRDefault="00A144AE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 от 20.09.2019 N 324-п)</w:t>
      </w: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Title"/>
        <w:jc w:val="center"/>
        <w:outlineLvl w:val="1"/>
      </w:pPr>
      <w:r>
        <w:t>VII. Организация деятельности по информированию граждан</w:t>
      </w:r>
    </w:p>
    <w:p w:rsidR="00A144AE" w:rsidRDefault="00A144AE">
      <w:pPr>
        <w:pStyle w:val="ConsPlusTitle"/>
        <w:jc w:val="center"/>
      </w:pPr>
      <w:r>
        <w:t>и юридических лиц о порядке, способах и условиях получения</w:t>
      </w:r>
    </w:p>
    <w:p w:rsidR="00A144AE" w:rsidRDefault="00A144AE">
      <w:pPr>
        <w:pStyle w:val="ConsPlusTitle"/>
        <w:jc w:val="center"/>
      </w:pPr>
      <w:r>
        <w:t>государственных и муниципальных услуг на базе МФЦ</w:t>
      </w: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Normal"/>
        <w:ind w:firstLine="540"/>
        <w:jc w:val="both"/>
      </w:pPr>
      <w:r>
        <w:t>В целях содействия формированию позитивного отношения граждан к работе МФЦ, повышения прозрачности его деятельности, повышения эффективности взаимодействия органов власти и гражданского общества необходима организация информационного сопровождения деятельности МФЦ.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Для достижения цели необходимо осуществить мероприятия по популяризации предоставления государственных и муниципальных услуг в МФЦ путем размещения информации о порядке их предоставления и деятельности МФЦ в средствах массовой информации, в том числе с использованием сети Интернет, средств широкополосной и мобильной телефонной связи.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Для этого в планах мероприятий, принимаемых учредителем МФЦ, необходимо предусмотреть информационное сопровождение деятельности МФЦ, включающее:</w:t>
      </w:r>
    </w:p>
    <w:p w:rsidR="00A144AE" w:rsidRDefault="00A144AE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 от 20.09.2019 N 324-п)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внедрение фирменного стиля МФЦ (логотип, символику, цвет), изготовление презентационной продукции (бланки, информационные стенды и т.д.), размещение информационных материалов в жилищно-эксплуатационных организациях, в учреждениях здравоохранения, в городском транспорте, учреждениях социальной защиты населения и иных учреждениях, напрямую работающих с населением;</w:t>
      </w:r>
    </w:p>
    <w:p w:rsidR="00A144AE" w:rsidRDefault="00A144AE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 от 21.08.2015 N 273-п)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создание и развитие интернет-портала МФЦ в соответствии с требованиями прозрачности его деятельности, полноты раскрытия информации и удобства пользования;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определение формы работы со средствами массовой информации (далее - СМИ) (разработка медиа-плана информационного сопровождения работы МФЦ, подготовка портфолио о его деятельности и т.д.);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организацию работы с общественностью (разработка плана проведения дискуссионных площадок о работе МФЦ (общественные слушания, "круглые столы" и пр.);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организацию обратной связи (ящики для сбора мнений, анкетирование, голосование на интернет-портале МФЦ и т.д.);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определение форм стимулирования общественности к участию в повышении эффективности деятельности МФЦ (проведение конкурсов среди населения, СМИ; организация проведения рейтингов исполнительных органов государственной власти автономного округа и органов местного самоуправления, которые организуют предоставление государственных (муниципальных) услуг в МФЦ и др.);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организацию мониторинга информационного сопровождения деятельности МФЦ (контент-анализ СМИ, проведение опросов общественного мнения и др.).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Реализация мероприятий позволит обеспечить следующие результаты:</w:t>
      </w:r>
    </w:p>
    <w:p w:rsidR="00A144AE" w:rsidRDefault="00A144AE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 от 20.09.2019 N 324-п)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не менее 99,5% населения муниципальных образований автономного округа, на территории которых действуют филиалы государственного МФЦ, имеет возможность получения государственных и муниципальных услуг по принципу "одного окна";</w:t>
      </w:r>
    </w:p>
    <w:p w:rsidR="00A144AE" w:rsidRDefault="00A144AE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 от 20.09.2019 N 324-п)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не менее 90% заявителей МФЦ удовлетворено качеством предоставления государственных и муниципальных услуг.</w:t>
      </w:r>
    </w:p>
    <w:p w:rsidR="00A144AE" w:rsidRDefault="00A144AE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 от 20.09.2019 N 324-п)</w:t>
      </w: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Title"/>
        <w:jc w:val="center"/>
        <w:outlineLvl w:val="1"/>
      </w:pPr>
      <w:r>
        <w:t>VIII. Предполагаемые сроки и источники финансирования</w:t>
      </w:r>
    </w:p>
    <w:p w:rsidR="00A144AE" w:rsidRDefault="00A144AE">
      <w:pPr>
        <w:pStyle w:val="ConsPlusTitle"/>
        <w:jc w:val="center"/>
      </w:pPr>
      <w:r>
        <w:t>мероприятий по переходу на централизованную систему</w:t>
      </w:r>
    </w:p>
    <w:p w:rsidR="00A144AE" w:rsidRDefault="00A144AE">
      <w:pPr>
        <w:pStyle w:val="ConsPlusTitle"/>
        <w:jc w:val="center"/>
      </w:pPr>
      <w:r>
        <w:t>организации МФЦ в автономном округе и ее реализации</w:t>
      </w:r>
    </w:p>
    <w:p w:rsidR="00A144AE" w:rsidRDefault="00A144AE">
      <w:pPr>
        <w:pStyle w:val="ConsPlusNormal"/>
        <w:jc w:val="center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ХМАО - Югры</w:t>
      </w:r>
    </w:p>
    <w:p w:rsidR="00A144AE" w:rsidRDefault="00A144AE">
      <w:pPr>
        <w:pStyle w:val="ConsPlusNormal"/>
        <w:jc w:val="center"/>
      </w:pPr>
      <w:r>
        <w:t>от 20.09.2019 N 324-п)</w:t>
      </w:r>
    </w:p>
    <w:p w:rsidR="00A144AE" w:rsidRDefault="00A144AE">
      <w:pPr>
        <w:pStyle w:val="ConsPlusNormal"/>
        <w:jc w:val="center"/>
      </w:pPr>
    </w:p>
    <w:p w:rsidR="00A144AE" w:rsidRDefault="00A144AE">
      <w:pPr>
        <w:pStyle w:val="ConsPlusNormal"/>
        <w:ind w:firstLine="540"/>
        <w:jc w:val="both"/>
      </w:pPr>
      <w:r>
        <w:t xml:space="preserve">В соответствии с </w:t>
      </w:r>
      <w:hyperlink r:id="rId55" w:history="1">
        <w:r>
          <w:rPr>
            <w:color w:val="0000FF"/>
          </w:rPr>
          <w:t>распоряжением</w:t>
        </w:r>
      </w:hyperlink>
      <w:r>
        <w:t xml:space="preserve"> Правительства автономного округа от 23 августа 2019 года N 445-рп "О Плане мероприятий ("дорожной карте") по переходу к централизованной системе организации многофункциональных центров предоставления государственных и муниципальных услуг в Ханты-Мансийском автономном округе - Югре" мероприятия по переходу на централизованную систему организации МФЦ планируется завершить до 31 декабря 2020 года.</w:t>
      </w:r>
    </w:p>
    <w:p w:rsidR="00A144AE" w:rsidRDefault="00A144AE">
      <w:pPr>
        <w:pStyle w:val="ConsPlusNormal"/>
        <w:spacing w:before="220"/>
        <w:ind w:firstLine="540"/>
        <w:jc w:val="both"/>
      </w:pPr>
      <w:r>
        <w:t>Финансирование мероприятий по переходу на централизованную систему организации МФЦ в автономном округе и мероприятий на ее реализацию планируется за счет средств бюджетов автономного округа и муниципальных образований автономного округа.</w:t>
      </w: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Normal"/>
        <w:jc w:val="both"/>
      </w:pPr>
    </w:p>
    <w:p w:rsidR="00A144AE" w:rsidRDefault="00A144A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C14A8" w:rsidRDefault="00FC14A8"/>
    <w:sectPr w:rsidR="00FC14A8" w:rsidSect="00AF3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4AE"/>
    <w:rsid w:val="000B4937"/>
    <w:rsid w:val="00510E44"/>
    <w:rsid w:val="00A144AE"/>
    <w:rsid w:val="00FC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569A0-6DDA-47CE-BBC9-E05AB161A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44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144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144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6C01C84B65755DEAB711824811684C5D03221E69BA8D47758E35F3B8C74A54B764DE4CC39CA5384B6E2728A167D3F7202EE7A1B86F6502D95469EE2g02BJ" TargetMode="External"/><Relationship Id="rId18" Type="http://schemas.openxmlformats.org/officeDocument/2006/relationships/hyperlink" Target="consultantplus://offline/ref=16C01C84B65755DEAB711832827AD3CAD53F76EE9BA0D82600B1596CD324A31E240DBA9578894085B2FC708A13g727J" TargetMode="External"/><Relationship Id="rId26" Type="http://schemas.openxmlformats.org/officeDocument/2006/relationships/hyperlink" Target="consultantplus://offline/ref=16C01C84B65755DEAB711824811684C5D03221E69BA0DB715AE65F3B8C74A54B764DE4CC39CA5384B6E2728B147D3F7202EE7A1B86F6502D95469EE2g02BJ" TargetMode="External"/><Relationship Id="rId39" Type="http://schemas.openxmlformats.org/officeDocument/2006/relationships/hyperlink" Target="consultantplus://offline/ref=16C01C84B65755DEAB711824811684C5D03221E69BA0DB715AE65F3B8C74A54B764DE4CC39CA5384B6E27283147D3F7202EE7A1B86F6502D95469EE2g02BJ" TargetMode="External"/><Relationship Id="rId21" Type="http://schemas.openxmlformats.org/officeDocument/2006/relationships/hyperlink" Target="consultantplus://offline/ref=16C01C84B65755DEAB711824811684C5D03221E69DA9D5775EEE0231842DA9497142BBC93EDB5387B1FC728E0F746B21g427J" TargetMode="External"/><Relationship Id="rId34" Type="http://schemas.openxmlformats.org/officeDocument/2006/relationships/hyperlink" Target="consultantplus://offline/ref=16C01C84B65755DEAB711824811684C5D03221E69BA8D47758E35F3B8C74A54B764DE4CC39CA5384B6E27289117D3F7202EE7A1B86F6502D95469EE2g02BJ" TargetMode="External"/><Relationship Id="rId42" Type="http://schemas.openxmlformats.org/officeDocument/2006/relationships/hyperlink" Target="consultantplus://offline/ref=16C01C84B65755DEAB711824811684C5D03221E69BA0DB715AE65F3B8C74A54B764DE4CC39CA5384B6E27283177D3F7202EE7A1B86F6502D95469EE2g02BJ" TargetMode="External"/><Relationship Id="rId47" Type="http://schemas.openxmlformats.org/officeDocument/2006/relationships/hyperlink" Target="consultantplus://offline/ref=16C01C84B65755DEAB711824811684C5D03221E69BA0DB715AE65F3B8C74A54B764DE4CC39CA5384B6E2738A127D3F7202EE7A1B86F6502D95469EE2g02BJ" TargetMode="External"/><Relationship Id="rId50" Type="http://schemas.openxmlformats.org/officeDocument/2006/relationships/hyperlink" Target="consultantplus://offline/ref=16C01C84B65755DEAB711824811684C5D03221E69BA8D47758E35F3B8C74A54B764DE4CC39CA5384B6E27289187D3F7202EE7A1B86F6502D95469EE2g02BJ" TargetMode="External"/><Relationship Id="rId55" Type="http://schemas.openxmlformats.org/officeDocument/2006/relationships/hyperlink" Target="consultantplus://offline/ref=16C01C84B65755DEAB711824811684C5D03221E698ABD6755EED5F3B8C74A54B764DE4CC2BCA0B88B4E56C8A1568692344gB2AJ" TargetMode="External"/><Relationship Id="rId7" Type="http://schemas.openxmlformats.org/officeDocument/2006/relationships/hyperlink" Target="consultantplus://offline/ref=16C01C84B65755DEAB711824811684C5D03221E698ABD6755EED5F3B8C74A54B764DE4CC2BCA0B88B4E56C8A1568692344gB2A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6C01C84B65755DEAB711832827AD3CAD53C7AE392A9D82600B1596CD324A31E360DE2997A8E5E87B5E926DB5523662141A5771D9FEA502Bg82AJ" TargetMode="External"/><Relationship Id="rId29" Type="http://schemas.openxmlformats.org/officeDocument/2006/relationships/hyperlink" Target="consultantplus://offline/ref=16C01C84B65755DEAB711832827AD3CAD73B76E899AFD82600B1596CD324A31E240DBA9578894085B2FC708A13g727J" TargetMode="External"/><Relationship Id="rId11" Type="http://schemas.openxmlformats.org/officeDocument/2006/relationships/hyperlink" Target="consultantplus://offline/ref=16C01C84B65755DEAB711824811684C5D03221E69BA8D47758E35F3B8C74A54B764DE4CC39CA5384B6E2728A177D3F7202EE7A1B86F6502D95469EE2g02BJ" TargetMode="External"/><Relationship Id="rId24" Type="http://schemas.openxmlformats.org/officeDocument/2006/relationships/hyperlink" Target="consultantplus://offline/ref=16C01C84B65755DEAB711824811684C5D03221E698ABD6755EED5F3B8C74A54B764DE4CC2BCA0B88B4E56C8A1568692344gB2AJ" TargetMode="External"/><Relationship Id="rId32" Type="http://schemas.openxmlformats.org/officeDocument/2006/relationships/hyperlink" Target="consultantplus://offline/ref=16C01C84B65755DEAB711824811684C5D03221E69BA0DB715AE65F3B8C74A54B764DE4CC39CA5384B6E27282187D3F7202EE7A1B86F6502D95469EE2g02BJ" TargetMode="External"/><Relationship Id="rId37" Type="http://schemas.openxmlformats.org/officeDocument/2006/relationships/hyperlink" Target="consultantplus://offline/ref=16C01C84B65755DEAB711824811684C5D03221E69BA0DB715AE65F3B8C74A54B764DE4CC39CA5384B6E27283157D3F7202EE7A1B86F6502D95469EE2g02BJ" TargetMode="External"/><Relationship Id="rId40" Type="http://schemas.openxmlformats.org/officeDocument/2006/relationships/hyperlink" Target="consultantplus://offline/ref=16C01C84B65755DEAB711824811684C5D03221E69BA8D47758E35F3B8C74A54B764DE4CC39CA5384B6E27289147D3F7202EE7A1B86F6502D95469EE2g02BJ" TargetMode="External"/><Relationship Id="rId45" Type="http://schemas.openxmlformats.org/officeDocument/2006/relationships/hyperlink" Target="consultantplus://offline/ref=16C01C84B65755DEAB711824811684C5D03221E69BA0DB715AE65F3B8C74A54B764DE4CC39CA5384B6E2738A117D3F7202EE7A1B86F6502D95469EE2g02BJ" TargetMode="External"/><Relationship Id="rId53" Type="http://schemas.openxmlformats.org/officeDocument/2006/relationships/hyperlink" Target="consultantplus://offline/ref=16C01C84B65755DEAB711824811684C5D03221E69BA0DB715AE65F3B8C74A54B764DE4CC39CA5384B6E2738B137D3F7202EE7A1B86F6502D95469EE2g02BJ" TargetMode="External"/><Relationship Id="rId5" Type="http://schemas.openxmlformats.org/officeDocument/2006/relationships/hyperlink" Target="consultantplus://offline/ref=16C01C84B65755DEAB711824811684C5D03221E69BA0DB715AE65F3B8C74A54B764DE4CC39CA5384B6E2728A147D3F7202EE7A1B86F6502D95469EE2g02BJ" TargetMode="External"/><Relationship Id="rId19" Type="http://schemas.openxmlformats.org/officeDocument/2006/relationships/hyperlink" Target="consultantplus://offline/ref=16C01C84B65755DEAB711832827AD3CAD53E7FEE9AA9D82600B1596CD324A31E240DBA9578894085B2FC708A13g727J" TargetMode="External"/><Relationship Id="rId4" Type="http://schemas.openxmlformats.org/officeDocument/2006/relationships/hyperlink" Target="consultantplus://offline/ref=16C01C84B65755DEAB711824811684C5D03221E69BA8D47758E35F3B8C74A54B764DE4CC39CA5384B6E2728A147D3F7202EE7A1B86F6502D95469EE2g02BJ" TargetMode="External"/><Relationship Id="rId9" Type="http://schemas.openxmlformats.org/officeDocument/2006/relationships/hyperlink" Target="consultantplus://offline/ref=16C01C84B65755DEAB711824811684C5D03221E69BA0DB715AE65F3B8C74A54B764DE4CC39CA5384B6E2728A177D3F7202EE7A1B86F6502D95469EE2g02BJ" TargetMode="External"/><Relationship Id="rId14" Type="http://schemas.openxmlformats.org/officeDocument/2006/relationships/hyperlink" Target="consultantplus://offline/ref=16C01C84B65755DEAB711824811684C5D03221E69BA0DB715AE65F3B8C74A54B764DE4CC39CA5384B6E2728A197D3F7202EE7A1B86F6502D95469EE2g02BJ" TargetMode="External"/><Relationship Id="rId22" Type="http://schemas.openxmlformats.org/officeDocument/2006/relationships/hyperlink" Target="consultantplus://offline/ref=16C01C84B65755DEAB711824811684C5D03221E698ABD5785EE05F3B8C74A54B764DE4CC2BCA0B88B4E56C8A1568692344gB2AJ" TargetMode="External"/><Relationship Id="rId27" Type="http://schemas.openxmlformats.org/officeDocument/2006/relationships/hyperlink" Target="consultantplus://offline/ref=16C01C84B65755DEAB711824811684C5D03221E69BA0DB715AE65F3B8C74A54B764DE4CC39CA5384B6E2728B177D3F7202EE7A1B86F6502D95469EE2g02BJ" TargetMode="External"/><Relationship Id="rId30" Type="http://schemas.openxmlformats.org/officeDocument/2006/relationships/hyperlink" Target="consultantplus://offline/ref=16C01C84B65755DEAB711824811684C5D03221E69BA0DB715AE65F3B8C74A54B764DE4CC39CA5384B6E2728C197D3F7202EE7A1B86F6502D95469EE2g02BJ" TargetMode="External"/><Relationship Id="rId35" Type="http://schemas.openxmlformats.org/officeDocument/2006/relationships/hyperlink" Target="consultantplus://offline/ref=16C01C84B65755DEAB711824811684C5D03221E69BA0DB715AE65F3B8C74A54B764DE4CC39CA5384B6E27283127D3F7202EE7A1B86F6502D95469EE2g02BJ" TargetMode="External"/><Relationship Id="rId43" Type="http://schemas.openxmlformats.org/officeDocument/2006/relationships/hyperlink" Target="consultantplus://offline/ref=16C01C84B65755DEAB711824811684C5D03221E69BA0DB715AE65F3B8C74A54B764DE4CC39CA5384B6E27283167D3F7202EE7A1B86F6502D95469EE2g02BJ" TargetMode="External"/><Relationship Id="rId48" Type="http://schemas.openxmlformats.org/officeDocument/2006/relationships/hyperlink" Target="consultantplus://offline/ref=16C01C84B65755DEAB711824811684C5D03221E69BA0DB715AE65F3B8C74A54B764DE4CC39CA5384B6E2738A147D3F7202EE7A1B86F6502D95469EE2g02BJ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16C01C84B65755DEAB711824811684C5D03221E69BA8D47758E35F3B8C74A54B764DE4CC39CA5384B6E2728A177D3F7202EE7A1B86F6502D95469EE2g02BJ" TargetMode="External"/><Relationship Id="rId51" Type="http://schemas.openxmlformats.org/officeDocument/2006/relationships/hyperlink" Target="consultantplus://offline/ref=16C01C84B65755DEAB711824811684C5D03221E69BA0DB715AE65F3B8C74A54B764DE4CC39CA5384B6E2738A187D3F7202EE7A1B86F6502D95469EE2g02BJ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16C01C84B65755DEAB711824811684C5D03221E69BA0DB715AE65F3B8C74A54B764DE4CC39CA5384B6E2728A167D3F7202EE7A1B86F6502D95469EE2g02BJ" TargetMode="External"/><Relationship Id="rId17" Type="http://schemas.openxmlformats.org/officeDocument/2006/relationships/hyperlink" Target="consultantplus://offline/ref=16C01C84B65755DEAB711832827AD3CAD73B76E899AFD82600B1596CD324A31E240DBA9578894085B2FC708A13g727J" TargetMode="External"/><Relationship Id="rId25" Type="http://schemas.openxmlformats.org/officeDocument/2006/relationships/hyperlink" Target="consultantplus://offline/ref=16C01C84B65755DEAB711824811684C5D03221E69BA0DB715AE65F3B8C74A54B764DE4CC39CA5384B6E2728B157D3F7202EE7A1B86F6502D95469EE2g02BJ" TargetMode="External"/><Relationship Id="rId33" Type="http://schemas.openxmlformats.org/officeDocument/2006/relationships/hyperlink" Target="consultantplus://offline/ref=16C01C84B65755DEAB711824811684C5D03221E69BA0DB715AE65F3B8C74A54B764DE4CC39CA5384B6E27283107D3F7202EE7A1B86F6502D95469EE2g02BJ" TargetMode="External"/><Relationship Id="rId38" Type="http://schemas.openxmlformats.org/officeDocument/2006/relationships/hyperlink" Target="consultantplus://offline/ref=16C01C84B65755DEAB711824811684C5D03221E69BA8D47758E35F3B8C74A54B764DE4CC39CA5384B6E27289157D3F7202EE7A1B86F6502D95469EE2g02BJ" TargetMode="External"/><Relationship Id="rId46" Type="http://schemas.openxmlformats.org/officeDocument/2006/relationships/hyperlink" Target="consultantplus://offline/ref=16C01C84B65755DEAB711824811684C5D03221E69BA0DB715AE65F3B8C74A54B764DE4CC39CA5384B6E2738A107D3F7202EE7A1B86F6502D95469EE2g02BJ" TargetMode="External"/><Relationship Id="rId20" Type="http://schemas.openxmlformats.org/officeDocument/2006/relationships/hyperlink" Target="consultantplus://offline/ref=16C01C84B65755DEAB711832827AD3CAD73A7BED9EA1D82600B1596CD324A31E240DBA9578894085B2FC708A13g727J" TargetMode="External"/><Relationship Id="rId41" Type="http://schemas.openxmlformats.org/officeDocument/2006/relationships/hyperlink" Target="consultantplus://offline/ref=16C01C84B65755DEAB711824811684C5D03221E69BA0DB715AE65F3B8C74A54B764DE4CC39CA5384B6E27283147D3F7202EE7A1B86F6502D95469EE2g02BJ" TargetMode="External"/><Relationship Id="rId54" Type="http://schemas.openxmlformats.org/officeDocument/2006/relationships/hyperlink" Target="consultantplus://offline/ref=16C01C84B65755DEAB711824811684C5D03221E69BA0DB715AE65F3B8C74A54B764DE4CC39CA5384B6E2738B127D3F7202EE7A1B86F6502D95469EE2g02B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6C01C84B65755DEAB711832827AD3CAD73B76E899AFD82600B1596CD324A31E240DBA9578894085B2FC708A13g727J" TargetMode="External"/><Relationship Id="rId15" Type="http://schemas.openxmlformats.org/officeDocument/2006/relationships/hyperlink" Target="consultantplus://offline/ref=16C01C84B65755DEAB711824811684C5D03221E69BA0DB715AE65F3B8C74A54B764DE4CC39CA5384B6E2728B117D3F7202EE7A1B86F6502D95469EE2g02BJ" TargetMode="External"/><Relationship Id="rId23" Type="http://schemas.openxmlformats.org/officeDocument/2006/relationships/hyperlink" Target="consultantplus://offline/ref=16C01C84B65755DEAB711824811684C5D03221E69BA0DB715AE65F3B8C74A54B764DE4CC39CA5384B6E2728B137D3F7202EE7A1B86F6502D95469EE2g02BJ" TargetMode="External"/><Relationship Id="rId28" Type="http://schemas.openxmlformats.org/officeDocument/2006/relationships/hyperlink" Target="consultantplus://offline/ref=16C01C84B65755DEAB711832827AD3CAD73B76E899AFD82600B1596CD324A31E240DBA9578894085B2FC708A13g727J" TargetMode="External"/><Relationship Id="rId36" Type="http://schemas.openxmlformats.org/officeDocument/2006/relationships/hyperlink" Target="consultantplus://offline/ref=16C01C84B65755DEAB711824811684C5D03221E69BA8D47758E35F3B8C74A54B764DE4CC39CA5384B6E27289137D3F7202EE7A1B86F6502D95469EE2g02BJ" TargetMode="External"/><Relationship Id="rId49" Type="http://schemas.openxmlformats.org/officeDocument/2006/relationships/hyperlink" Target="consultantplus://offline/ref=16C01C84B65755DEAB711824811684C5D03221E69BA0DB715AE65F3B8C74A54B764DE4CC39CA5384B6E2738A197D3F7202EE7A1B86F6502D95469EE2g02BJ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16C01C84B65755DEAB711824811684C5D03221E698ABD6755EED5F3B8C74A54B764DE4CC39CA5384B6E2728A197D3F7202EE7A1B86F6502D95469EE2g02BJ" TargetMode="External"/><Relationship Id="rId31" Type="http://schemas.openxmlformats.org/officeDocument/2006/relationships/hyperlink" Target="consultantplus://offline/ref=16C01C84B65755DEAB711824811684C5D03221E69BA8D47758E35F3B8C74A54B764DE4CC39CA5384B6E27288157D3F7202EE7A1B86F6502D95469EE2g02BJ" TargetMode="External"/><Relationship Id="rId44" Type="http://schemas.openxmlformats.org/officeDocument/2006/relationships/hyperlink" Target="consultantplus://offline/ref=16C01C84B65755DEAB711824811684C5D03221E69BA0DB715AE65F3B8C74A54B764DE4CC39CA5384B6E27283197D3F7202EE7A1B86F6502D95469EE2g02BJ" TargetMode="External"/><Relationship Id="rId52" Type="http://schemas.openxmlformats.org/officeDocument/2006/relationships/hyperlink" Target="consultantplus://offline/ref=16C01C84B65755DEAB711824811684C5D03221E69BA0DB715AE65F3B8C74A54B764DE4CC39CA5384B6E2738B107D3F7202EE7A1B86F6502D95469EE2g02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5595</Words>
  <Characters>31898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0107</dc:creator>
  <cp:keywords/>
  <dc:description/>
  <cp:lastModifiedBy>Гусев Юрий Дмитриевич</cp:lastModifiedBy>
  <cp:revision>2</cp:revision>
  <dcterms:created xsi:type="dcterms:W3CDTF">2021-04-27T09:54:00Z</dcterms:created>
  <dcterms:modified xsi:type="dcterms:W3CDTF">2021-04-28T09:53:00Z</dcterms:modified>
</cp:coreProperties>
</file>